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tabs>
          <w:tab w:pos="14366" w:val="left" w:leader="none"/>
        </w:tabs>
      </w:pPr>
      <w:r>
        <w:rPr/>
        <w:drawing>
          <wp:anchor distT="0" distB="0" distL="0" distR="0" allowOverlap="1" layoutInCell="1" locked="0" behindDoc="1" simplePos="0" relativeHeight="487100416">
            <wp:simplePos x="0" y="0"/>
            <wp:positionH relativeFrom="page">
              <wp:posOffset>3141133</wp:posOffset>
            </wp:positionH>
            <wp:positionV relativeFrom="paragraph">
              <wp:posOffset>948072</wp:posOffset>
            </wp:positionV>
            <wp:extent cx="145341" cy="1457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00928">
            <wp:simplePos x="0" y="0"/>
            <wp:positionH relativeFrom="page">
              <wp:posOffset>5592233</wp:posOffset>
            </wp:positionH>
            <wp:positionV relativeFrom="paragraph">
              <wp:posOffset>948072</wp:posOffset>
            </wp:positionV>
            <wp:extent cx="145341" cy="14573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2100" w:type="dxa"/>
            <w:tcBorders>
              <w:left w:val="nil"/>
            </w:tcBorders>
          </w:tcPr>
          <w:p>
            <w:pPr>
              <w:pStyle w:val="TableParagraph"/>
              <w:ind w:left="106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dispositiv</w:t>
            </w:r>
          </w:p>
          <w:p>
            <w:pPr>
              <w:pStyle w:val="TableParagraph"/>
              <w:spacing w:before="204"/>
              <w:ind w:left="160" w:right="-116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Hospitalización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339" w:val="left" w:leader="none"/>
                <w:tab w:pos="6199" w:val="left" w:leader="none"/>
              </w:tabs>
              <w:spacing w:before="67"/>
              <w:ind w:left="39"/>
              <w:rPr>
                <w:rFonts w:ascii="Arial MT" w:hAnsi="Arial MT"/>
                <w:sz w:val="24"/>
              </w:rPr>
            </w:pPr>
            <w:r>
              <w:rPr>
                <w:b/>
                <w:position w:val="3"/>
                <w:sz w:val="24"/>
              </w:rPr>
              <w:t>o</w:t>
              <w:tab/>
            </w:r>
            <w:r>
              <w:rPr>
                <w:rFonts w:ascii="Arial MT" w:hAnsi="Arial MT"/>
                <w:sz w:val="24"/>
              </w:rPr>
              <w:t>Hospitalización Domiciliaria</w:t>
              <w:tab/>
              <w:t>Hospital de Día</w:t>
            </w:r>
          </w:p>
          <w:p>
            <w:pPr>
              <w:pStyle w:val="TableParagraph"/>
              <w:spacing w:before="178"/>
              <w:ind w:left="15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Breve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spacing w:line="240" w:lineRule="auto" w:before="6"/>
        <w:rPr>
          <w:b/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9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datos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todos</w:t>
      </w:r>
      <w:r>
        <w:rPr>
          <w:spacing w:val="42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responsables/colaboradores</w:t>
      </w:r>
      <w:r>
        <w:rPr>
          <w:spacing w:val="6"/>
          <w:w w:val="95"/>
        </w:rPr>
        <w:t> </w:t>
      </w:r>
      <w:r>
        <w:rPr>
          <w:w w:val="95"/>
        </w:rPr>
        <w:t>docentes</w:t>
      </w:r>
    </w:p>
    <w:p>
      <w:pPr>
        <w:pStyle w:val="BodyText"/>
        <w:rPr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spacing w:line="240" w:lineRule="auto" w:before="10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tabs>
          <w:tab w:pos="14366" w:val="left" w:leader="none"/>
        </w:tabs>
        <w:spacing w:before="23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 Y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Hospital en el que se ubica</w:t>
            </w:r>
          </w:p>
        </w:tc>
        <w:tc>
          <w:tcPr>
            <w:tcW w:w="9799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Tipo de Hospitalización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Cuenta con psiquiatría de enlace</w:t>
            </w:r>
          </w:p>
        </w:tc>
        <w:tc>
          <w:tcPr>
            <w:tcW w:w="174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 Reuniones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14366" w:val="left" w:leader="none"/>
        </w:tabs>
        <w:spacing w:before="232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PROGRAMAS / ACTIVIDADES REGLADAS ASISTENCIALES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Indicar</w:t>
      </w:r>
      <w:r>
        <w:rPr>
          <w:spacing w:val="-5"/>
        </w:rPr>
        <w:t> </w:t>
      </w:r>
      <w:r>
        <w:rPr/>
        <w:t>disponibilidad</w:t>
      </w:r>
      <w:r>
        <w:rPr>
          <w:spacing w:val="-1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programas: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Protocolos diagnósticos y terapéuticos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coordinación con los dispositivos comunitarios de salud mental,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la red sanitaria general y de servicios sociales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interconsulta/psiquiatría de enlace con otros servicios hospitalarios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transición de Psiquiatría Infantil y de la Adolescencia a 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relativos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referencia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hospitalización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hospitalización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6592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33"/>
      </w:pPr>
      <w:r>
        <w:rPr/>
        <w:t>Actividad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7"/>
        </w:rPr>
        <w:t> </w:t>
      </w:r>
      <w:r>
        <w:rPr/>
        <w:t>diagnósticos,</w:t>
      </w:r>
      <w:r>
        <w:rPr>
          <w:spacing w:val="-9"/>
        </w:rPr>
        <w:t> </w:t>
      </w:r>
      <w:r>
        <w:rPr/>
        <w:t>según</w:t>
      </w:r>
      <w:r>
        <w:rPr>
          <w:spacing w:val="-6"/>
        </w:rPr>
        <w:t> </w:t>
      </w:r>
      <w:r>
        <w:rPr/>
        <w:t>CIE-10,</w:t>
      </w:r>
      <w:r>
        <w:rPr>
          <w:spacing w:val="-5"/>
        </w:rPr>
        <w:t> </w:t>
      </w:r>
      <w:r>
        <w:rPr/>
        <w:t>indicar</w:t>
      </w:r>
      <w:r>
        <w:rPr>
          <w:spacing w:val="-6"/>
        </w:rPr>
        <w:t> </w:t>
      </w:r>
      <w:r>
        <w:rPr/>
        <w:t>número/año:</w:t>
      </w:r>
    </w:p>
    <w:p>
      <w:pPr>
        <w:spacing w:after="0"/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8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Número interconsultas psiquiatría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enlace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Número interconsultas psiquiatría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enlace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Planes de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estandarizados de Enfermería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9800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SESIONES CLÍNICAS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adjunta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Clínica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7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Mental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ACTIVIDAD DOCENTE E INVESTIGADORA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2160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939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14.55pt;height:79.45pt;mso-position-horizontal-relative:page;mso-position-vertical-relative:page;z-index:-16216576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7"/>
                  <w:ind w:left="20" w:right="18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w w:val="95"/>
                  </w:rPr>
                  <w:t>ACREDITACIÓN DE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UDM SALUD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/>
                  <w:t>MENTAL-DISPOSITIVOS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HOSPITALIZACIÓN</w:t>
                </w:r>
                <w:r>
                  <w:rPr>
                    <w:spacing w:val="-33"/>
                  </w:rPr>
                  <w:t> </w:t>
                </w:r>
                <w:r>
                  <w:rPr>
                    <w:spacing w:val="-1"/>
                  </w:rPr>
                  <w:t>PSIQUIÁTRICA</w:t>
                </w:r>
                <w:r>
                  <w:rPr>
                    <w:spacing w:val="-31"/>
                  </w:rPr>
                  <w:t> </w:t>
                </w:r>
                <w:r>
                  <w:rPr/>
                  <w:t>DE</w:t>
                </w:r>
                <w:r>
                  <w:rPr>
                    <w:spacing w:val="-64"/>
                  </w:rPr>
                  <w:t> </w:t>
                </w:r>
                <w:r>
                  <w:rPr/>
                  <w:t>INFANTIL</w:t>
                </w:r>
                <w:r>
                  <w:rPr>
                    <w:spacing w:val="-23"/>
                  </w:rPr>
                  <w:t> </w:t>
                </w:r>
                <w:r>
                  <w:rPr/>
                  <w:t>Y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LA</w:t>
                </w:r>
                <w:r>
                  <w:rPr>
                    <w:spacing w:val="-3"/>
                  </w:rPr>
                  <w:t> </w:t>
                </w:r>
                <w:r>
                  <w:rPr/>
                  <w:t>ADOLESCENCIA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2024-05-31T11:11:43Z</dcterms:created>
  <dcterms:modified xsi:type="dcterms:W3CDTF">2024-05-31T11:11:43Z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